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rPr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  <w:tab w:val="left" w:leader="none" w:pos="1134"/>
        </w:tabs>
        <w:spacing w:after="120" w:before="120" w:line="240" w:lineRule="auto"/>
        <w:rPr/>
      </w:pPr>
      <w:bookmarkStart w:colFirst="0" w:colLast="0" w:name="_6cuoacj4jm0r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  <w:tab w:val="left" w:leader="none" w:pos="1134"/>
        </w:tabs>
        <w:spacing w:after="120" w:before="120" w:line="240" w:lineRule="auto"/>
        <w:rPr/>
      </w:pPr>
      <w:r w:rsidDel="00000000" w:rsidR="00000000" w:rsidRPr="00000000">
        <w:rPr>
          <w:rtl w:val="0"/>
        </w:rPr>
        <w:t xml:space="preserve">This Schedule sets out the characteristics of the Deliverables that the Supplier will be required to make to the Buyer under this Call-Off Contract.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/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8" w:footer="708"/>
          <w:pgNumType w:start="1"/>
        </w:sectPr>
      </w:pPr>
      <w:bookmarkStart w:colFirst="0" w:colLast="0" w:name="_xhlvtjfg1dfr" w:id="1"/>
      <w:bookmarkEnd w:id="1"/>
      <w:r w:rsidDel="00000000" w:rsidR="00000000" w:rsidRPr="00000000">
        <w:rPr>
          <w:b w:val="1"/>
          <w:bCs w:val="1"/>
          <w:highlight w:val="yellow"/>
          <w:rtl w:val="0"/>
        </w:rPr>
        <w:t xml:space="preserve">[Insert</w:t>
      </w:r>
      <w:r w:rsidDel="00000000" w:rsidR="00000000" w:rsidRPr="00000000">
        <w:rPr>
          <w:highlight w:val="yellow"/>
          <w:rtl w:val="0"/>
        </w:rPr>
        <w:t xml:space="preserve"> the Specification]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b w:val="1"/>
          <w:bCs w:val="1"/>
          <w:highlight w:val="yellow"/>
        </w:rPr>
      </w:pPr>
      <w:bookmarkStart w:colFirst="0" w:colLast="0" w:name="_to6erfsvsl0o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after="120" w:before="120" w:line="240" w:lineRule="auto"/>
        <w:ind w:left="720" w:hanging="720"/>
        <w:jc w:val="both"/>
        <w:rPr>
          <w:smallCaps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="240" w:lineRule="auto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Framework Ref: RM</w:t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="240" w:lineRule="auto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Model Version: v1.0 PA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b w:val="1"/>
        <w:bCs w:val="1"/>
        <w:sz w:val="22"/>
        <w:szCs w:val="22"/>
      </w:rPr>
    </w:pPr>
    <w:r w:rsidDel="00000000" w:rsidR="00000000" w:rsidRPr="00000000">
      <w:rPr>
        <w:b w:val="1"/>
        <w:bCs w:val="1"/>
        <w:sz w:val="22"/>
        <w:szCs w:val="22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sz w:val="22"/>
        <w:szCs w:val="22"/>
      </w:rPr>
    </w:pPr>
    <w:r w:rsidDel="00000000" w:rsidR="00000000" w:rsidRPr="00000000">
      <w:rPr>
        <w:sz w:val="22"/>
        <w:szCs w:val="22"/>
        <w:rtl w:val="0"/>
      </w:rPr>
      <w:t xml:space="preserve">Call-Off Ref:</w:t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sz w:val="22"/>
        <w:szCs w:val="22"/>
      </w:rPr>
    </w:pPr>
    <w:r w:rsidDel="00000000" w:rsidR="00000000" w:rsidRPr="00000000">
      <w:rPr>
        <w:sz w:val="22"/>
        <w:szCs w:val="22"/>
        <w:rtl w:val="0"/>
      </w:rPr>
      <w:t xml:space="preserve">Crown Copyright 2025</w:t>
    </w:r>
  </w:p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_GB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